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0D" w:rsidRDefault="0053120D">
      <w:bookmarkStart w:id="0" w:name="_GoBack"/>
      <w:bookmarkEnd w:id="0"/>
      <w:r>
        <w:t>COURSE NAME:</w:t>
      </w:r>
    </w:p>
    <w:p w:rsidR="0053120D" w:rsidRDefault="00513D48">
      <w:r>
        <w:t>Le</w:t>
      </w:r>
      <w:r w:rsidR="0053120D">
        <w:t>cture Hours and class</w:t>
      </w:r>
      <w:r>
        <w:t>room</w:t>
      </w:r>
      <w:r w:rsidR="0053120D">
        <w:t xml:space="preserve"> number</w:t>
      </w:r>
    </w:p>
    <w:p w:rsidR="0053120D" w:rsidRDefault="0053120D">
      <w:r>
        <w:t>Instructor information</w:t>
      </w:r>
    </w:p>
    <w:p w:rsidR="0053120D" w:rsidRDefault="0053120D">
      <w:r>
        <w:t>TA Information</w:t>
      </w:r>
    </w:p>
    <w:p w:rsidR="00513D48" w:rsidRDefault="00513D48"/>
    <w:p w:rsidR="00606099" w:rsidRDefault="00F36154" w:rsidP="00F36154">
      <w:r>
        <w:t xml:space="preserve">1) </w:t>
      </w:r>
      <w:r w:rsidR="00513D48">
        <w:t>Description:</w:t>
      </w:r>
    </w:p>
    <w:p w:rsidR="003F4A8B" w:rsidRDefault="003F4A8B" w:rsidP="00F36154"/>
    <w:p w:rsidR="00BC1E10" w:rsidRDefault="00BC1E10" w:rsidP="00F36154">
      <w:r>
        <w:t xml:space="preserve">Recent scholarship is beginning to establish instances of </w:t>
      </w:r>
      <w:r w:rsidR="003F4A8B">
        <w:t xml:space="preserve">what we would consider modern </w:t>
      </w:r>
      <w:r>
        <w:t>humanitarian action much earlier than previously thought. It is from this standpoint that the c</w:t>
      </w:r>
      <w:r w:rsidR="003F4A8B">
        <w:t>ourse will begin by first disentangling</w:t>
      </w:r>
      <w:r>
        <w:t xml:space="preserve"> humanitarian relief and aid from humanitarian intervention.</w:t>
      </w:r>
      <w:r w:rsidR="003F4A8B">
        <w:t xml:space="preserve"> The course will progre</w:t>
      </w:r>
      <w:r w:rsidR="00E90B00">
        <w:t xml:space="preserve">ss as a </w:t>
      </w:r>
      <w:r w:rsidR="00D749AF">
        <w:t>series of weekly themes that include -</w:t>
      </w:r>
    </w:p>
    <w:p w:rsidR="00BC1E10" w:rsidRDefault="00BC1E10" w:rsidP="00F36154"/>
    <w:p w:rsidR="00BC1E10" w:rsidRDefault="00E90B00" w:rsidP="00F36154">
      <w:r>
        <w:t>-</w:t>
      </w:r>
      <w:r w:rsidR="00BC1E10">
        <w:t>the religious o</w:t>
      </w:r>
      <w:r w:rsidR="003F4A8B">
        <w:t>rigins</w:t>
      </w:r>
      <w:r w:rsidR="002B5F29">
        <w:t xml:space="preserve"> of </w:t>
      </w:r>
      <w:r w:rsidR="00D749AF">
        <w:t>humanitarianism</w:t>
      </w:r>
      <w:r w:rsidR="002B5F29">
        <w:t xml:space="preserve"> and later </w:t>
      </w:r>
      <w:r w:rsidR="003F4A8B">
        <w:t xml:space="preserve">connections </w:t>
      </w:r>
      <w:r w:rsidR="00BC1E10">
        <w:t>slavery, Christian missions and colonialism.</w:t>
      </w:r>
    </w:p>
    <w:p w:rsidR="00BC1E10" w:rsidRDefault="00BC1E10" w:rsidP="00F36154"/>
    <w:p w:rsidR="00BC1E10" w:rsidRDefault="00BC1E10" w:rsidP="00F36154">
      <w:r>
        <w:t>-</w:t>
      </w:r>
      <w:r w:rsidR="00E90B00">
        <w:t>t</w:t>
      </w:r>
      <w:r w:rsidR="007C6C01">
        <w:t>he history of h</w:t>
      </w:r>
      <w:r>
        <w:t xml:space="preserve">umanitarian organizations </w:t>
      </w:r>
      <w:r w:rsidR="003F4A8B">
        <w:t>and how the</w:t>
      </w:r>
      <w:r w:rsidR="002B5F29">
        <w:t>y</w:t>
      </w:r>
      <w:r w:rsidR="003F4A8B">
        <w:t xml:space="preserve"> </w:t>
      </w:r>
      <w:r w:rsidR="00E90B00">
        <w:t>transect issues of</w:t>
      </w:r>
      <w:r>
        <w:t xml:space="preserve"> militarization, patriot</w:t>
      </w:r>
      <w:r w:rsidR="007C6C01">
        <w:t xml:space="preserve">ism, gender and the role of </w:t>
      </w:r>
      <w:r>
        <w:t>non-Euro-American</w:t>
      </w:r>
      <w:r w:rsidR="007C6C01">
        <w:t xml:space="preserve"> cultures in relief and aid. </w:t>
      </w:r>
    </w:p>
    <w:p w:rsidR="007C6C01" w:rsidRDefault="007C6C01" w:rsidP="00F36154">
      <w:r>
        <w:t xml:space="preserve"> </w:t>
      </w:r>
    </w:p>
    <w:p w:rsidR="00E90B00" w:rsidRDefault="00E90B00" w:rsidP="00F36154">
      <w:r>
        <w:t>-</w:t>
      </w:r>
      <w:r w:rsidR="003F4A8B" w:rsidRPr="003F4A8B">
        <w:t>internationalism, philanthropy and connections to the state.</w:t>
      </w:r>
    </w:p>
    <w:p w:rsidR="00E90B00" w:rsidRDefault="00E90B00" w:rsidP="00F36154"/>
    <w:p w:rsidR="00E90B00" w:rsidRDefault="00E90B00" w:rsidP="00F36154">
      <w:r>
        <w:t>-how class and early feminism featured in humanitarian organizations.</w:t>
      </w:r>
    </w:p>
    <w:p w:rsidR="00E90B00" w:rsidRDefault="00E90B00" w:rsidP="00F36154"/>
    <w:p w:rsidR="00E90B00" w:rsidRDefault="002B5F29" w:rsidP="00F36154">
      <w:r>
        <w:t>-</w:t>
      </w:r>
      <w:r w:rsidR="00E90B00">
        <w:t>postwar relief, health and development projects</w:t>
      </w:r>
      <w:r>
        <w:t xml:space="preserve"> and the </w:t>
      </w:r>
      <w:r w:rsidR="00D749AF">
        <w:t>entwinement</w:t>
      </w:r>
      <w:r>
        <w:t xml:space="preserve"> of NGOs with</w:t>
      </w:r>
      <w:r w:rsidR="00E90B00">
        <w:t xml:space="preserve"> international and sovereign governments.</w:t>
      </w:r>
    </w:p>
    <w:p w:rsidR="00E90B00" w:rsidRDefault="00E90B00" w:rsidP="00F36154"/>
    <w:p w:rsidR="00E90B00" w:rsidRDefault="00E90B00" w:rsidP="00F36154">
      <w:r>
        <w:t>-transnational NGOs and the business of relief and development.</w:t>
      </w:r>
    </w:p>
    <w:p w:rsidR="00E90B00" w:rsidRDefault="00E90B00" w:rsidP="00F36154"/>
    <w:p w:rsidR="00E90B00" w:rsidRDefault="00E90B00" w:rsidP="00F36154">
      <w:r>
        <w:t xml:space="preserve">-themes of neutrality, corruption and NGO dilemmas, both moral and political. </w:t>
      </w:r>
    </w:p>
    <w:p w:rsidR="00E90B00" w:rsidRDefault="00E90B00" w:rsidP="00F36154"/>
    <w:p w:rsidR="00E90B00" w:rsidRDefault="00E90B00" w:rsidP="00E90B00">
      <w:r>
        <w:t>-how public opinion is manipulated and the influenc</w:t>
      </w:r>
      <w:r w:rsidR="002B5F29">
        <w:t xml:space="preserve">es of </w:t>
      </w:r>
      <w:r>
        <w:t>media.</w:t>
      </w:r>
    </w:p>
    <w:p w:rsidR="00E90B00" w:rsidRDefault="00E90B00" w:rsidP="00E90B00"/>
    <w:p w:rsidR="002B5F29" w:rsidRDefault="00E90B00" w:rsidP="00E90B00">
      <w:r>
        <w:t>-aid agencies and their connection to celebrity, citizenship and youth</w:t>
      </w:r>
      <w:r w:rsidR="002B5F29">
        <w:t>.</w:t>
      </w:r>
    </w:p>
    <w:p w:rsidR="002B5F29" w:rsidRDefault="002B5F29" w:rsidP="00E90B00"/>
    <w:p w:rsidR="002B5F29" w:rsidRDefault="002B5F29" w:rsidP="00E90B00">
      <w:r>
        <w:t>-Canada’s humanitarian record.</w:t>
      </w:r>
    </w:p>
    <w:p w:rsidR="002B5F29" w:rsidRDefault="002B5F29" w:rsidP="00E90B00"/>
    <w:p w:rsidR="00E90B00" w:rsidRDefault="002B5F29" w:rsidP="00E90B00">
      <w:r>
        <w:t>-military operations and the implications for both the NGOs and the people they are attempting aid.</w:t>
      </w:r>
    </w:p>
    <w:p w:rsidR="002B5F29" w:rsidRDefault="002B5F29" w:rsidP="00F36154"/>
    <w:p w:rsidR="00F36154" w:rsidRDefault="002B5F29" w:rsidP="00F36154">
      <w:r>
        <w:t>The course will cover a period from the seventeenth century to the present encompassing international as well a Canadian humanitarian agencies</w:t>
      </w:r>
      <w:r w:rsidR="00D749AF">
        <w:t>.</w:t>
      </w:r>
    </w:p>
    <w:p w:rsidR="00AD0A11" w:rsidRDefault="00AD0A11" w:rsidP="00F36154"/>
    <w:p w:rsidR="00F36154" w:rsidRDefault="00F36154" w:rsidP="00F36154">
      <w:r>
        <w:t>2) Texts for the course</w:t>
      </w:r>
    </w:p>
    <w:p w:rsidR="00AD0A11" w:rsidRDefault="00AD0A11" w:rsidP="00F36154"/>
    <w:p w:rsidR="00513D48" w:rsidRDefault="00AD0A11" w:rsidP="00AD0A11">
      <w:pPr>
        <w:pStyle w:val="ListParagraph"/>
      </w:pPr>
      <w:r>
        <w:t>The main</w:t>
      </w:r>
      <w:r w:rsidR="00F36154">
        <w:t xml:space="preserve"> text</w:t>
      </w:r>
      <w:r>
        <w:t xml:space="preserve"> for the course will be </w:t>
      </w:r>
      <w:r w:rsidRPr="00AD0A11">
        <w:t xml:space="preserve">Michael Barnett, </w:t>
      </w:r>
      <w:r w:rsidRPr="00AD0A11">
        <w:rPr>
          <w:rFonts w:ascii="Times New Roman Italic" w:hAnsi="Times New Roman Italic"/>
          <w:i/>
        </w:rPr>
        <w:t>Empire of Humanity: A History of Humanitarianism</w:t>
      </w:r>
      <w:r w:rsidRPr="00AD0A11">
        <w:t>, Ithaca, Cornell University Press, 2011</w:t>
      </w:r>
      <w:r>
        <w:t xml:space="preserve">. A copy will be placed on hold at the library but students are encouraged to purchase a copy </w:t>
      </w:r>
      <w:r>
        <w:lastRenderedPageBreak/>
        <w:t>from a retailer of the</w:t>
      </w:r>
      <w:r w:rsidR="00F36154">
        <w:t>ir choice. The readings from this</w:t>
      </w:r>
      <w:r>
        <w:t xml:space="preserve"> text for the first two weeks will be provided in the course</w:t>
      </w:r>
      <w:r w:rsidR="00F36154">
        <w:t xml:space="preserve"> </w:t>
      </w:r>
      <w:r>
        <w:t>pack</w:t>
      </w:r>
      <w:r w:rsidR="00F36154">
        <w:t xml:space="preserve"> that will contain the remainder of the readings for the course. The course pack will be available at the campus book store. </w:t>
      </w:r>
    </w:p>
    <w:p w:rsidR="00F36154" w:rsidRDefault="00F36154"/>
    <w:p w:rsidR="00F36154" w:rsidRDefault="00F36154" w:rsidP="00F36154">
      <w:r>
        <w:t>3) Class schedule</w:t>
      </w:r>
    </w:p>
    <w:p w:rsidR="0053120D" w:rsidRDefault="0053120D" w:rsidP="00F36154"/>
    <w:p w:rsidR="009F37EB" w:rsidRDefault="009F37EB">
      <w:r>
        <w:t>January 4 (Wed)</w:t>
      </w:r>
      <w:r w:rsidR="00A620FE">
        <w:tab/>
      </w:r>
      <w:r w:rsidR="00A620FE" w:rsidRPr="004B145E">
        <w:rPr>
          <w:rFonts w:ascii="Times New Roman Bold" w:hAnsi="Times New Roman Bold"/>
          <w:b/>
        </w:rPr>
        <w:t>Class i</w:t>
      </w:r>
      <w:r w:rsidR="009E307E" w:rsidRPr="004B145E">
        <w:rPr>
          <w:rFonts w:ascii="Times New Roman Bold" w:hAnsi="Times New Roman Bold"/>
          <w:b/>
        </w:rPr>
        <w:t>ntroduction</w:t>
      </w:r>
      <w:r w:rsidR="00A620FE" w:rsidRPr="004B145E">
        <w:rPr>
          <w:rFonts w:ascii="Times New Roman Bold" w:hAnsi="Times New Roman Bold"/>
          <w:b/>
        </w:rPr>
        <w:t xml:space="preserve"> and overview</w:t>
      </w:r>
    </w:p>
    <w:p w:rsidR="009F37EB" w:rsidRDefault="009F37EB"/>
    <w:p w:rsidR="00562711" w:rsidRDefault="009F37EB">
      <w:pPr>
        <w:rPr>
          <w:rFonts w:ascii="Times New Roman Bold" w:hAnsi="Times New Roman Bold"/>
          <w:b/>
        </w:rPr>
      </w:pPr>
      <w:r>
        <w:t>January 9 (Mon)</w:t>
      </w:r>
      <w:r w:rsidR="009E307E">
        <w:tab/>
      </w:r>
      <w:r w:rsidR="00562711" w:rsidRPr="00562711">
        <w:rPr>
          <w:rFonts w:ascii="Times New Roman Bold" w:hAnsi="Times New Roman Bold"/>
          <w:b/>
        </w:rPr>
        <w:t>Humanitarianism –</w:t>
      </w:r>
      <w:r w:rsidR="001D248B">
        <w:rPr>
          <w:rFonts w:ascii="Times New Roman Bold" w:hAnsi="Times New Roman Bold"/>
          <w:b/>
        </w:rPr>
        <w:t xml:space="preserve"> </w:t>
      </w:r>
      <w:r w:rsidR="00562711">
        <w:rPr>
          <w:rFonts w:ascii="Times New Roman Bold" w:hAnsi="Times New Roman Bold"/>
          <w:b/>
        </w:rPr>
        <w:t>questions</w:t>
      </w:r>
      <w:r w:rsidR="00A10F14">
        <w:rPr>
          <w:rFonts w:ascii="Times New Roman Bold" w:hAnsi="Times New Roman Bold"/>
          <w:b/>
        </w:rPr>
        <w:t xml:space="preserve"> and </w:t>
      </w:r>
      <w:r w:rsidR="001D248B">
        <w:rPr>
          <w:rFonts w:ascii="Times New Roman Bold" w:hAnsi="Times New Roman Bold"/>
          <w:b/>
        </w:rPr>
        <w:t>theory</w:t>
      </w:r>
    </w:p>
    <w:p w:rsidR="009F37EB" w:rsidRDefault="00562711" w:rsidP="00E30D8F">
      <w:pPr>
        <w:ind w:left="2160"/>
      </w:pPr>
      <w:r w:rsidRPr="00FD795E">
        <w:t>Michael</w:t>
      </w:r>
      <w:r>
        <w:t xml:space="preserve"> Barnett,</w:t>
      </w:r>
      <w:r w:rsidRPr="00FD795E">
        <w:t xml:space="preserve"> </w:t>
      </w:r>
      <w:r w:rsidRPr="00562711">
        <w:rPr>
          <w:rFonts w:ascii="Times New Roman Italic" w:hAnsi="Times New Roman Italic"/>
          <w:i/>
        </w:rPr>
        <w:t>Empire of Humanity: A History of Humanitarianism,</w:t>
      </w:r>
      <w:r w:rsidRPr="00FD795E">
        <w:t xml:space="preserve"> Ithaca, Cornell University Press, 2011</w:t>
      </w:r>
      <w:r>
        <w:t xml:space="preserve">, </w:t>
      </w:r>
      <w:r w:rsidR="004B145E">
        <w:t>“The Crooked Timber of Humanitarianism” pp. 1-18 and “Co-Dependence”, pp. 19-46.</w:t>
      </w:r>
    </w:p>
    <w:p w:rsidR="009F37EB" w:rsidRDefault="009F37EB"/>
    <w:p w:rsidR="009F37EB" w:rsidRDefault="009F37EB" w:rsidP="009057CF">
      <w:pPr>
        <w:ind w:left="2160" w:hanging="2160"/>
      </w:pPr>
      <w:r>
        <w:t>January 11 (Wed)</w:t>
      </w:r>
      <w:r w:rsidR="00AA01D4">
        <w:tab/>
      </w:r>
      <w:r w:rsidR="009057CF">
        <w:rPr>
          <w:rFonts w:cs="Helvetica"/>
        </w:rPr>
        <w:t xml:space="preserve">Simms, Brendan and D.J.B. Trim, </w:t>
      </w:r>
      <w:r w:rsidR="009057CF" w:rsidRPr="009057CF">
        <w:rPr>
          <w:rFonts w:ascii="Times New Roman Italic" w:hAnsi="Times New Roman Italic" w:cs="Helvetica"/>
          <w:i/>
        </w:rPr>
        <w:t>Humanitarian Intervention: A History</w:t>
      </w:r>
      <w:r w:rsidR="009057CF">
        <w:rPr>
          <w:rFonts w:cs="Helvetica"/>
        </w:rPr>
        <w:t>, Cambridge, Cambridge University Press, 2011, “Towards a history of humanitarian intervention</w:t>
      </w:r>
      <w:r w:rsidR="000F3987">
        <w:rPr>
          <w:rFonts w:cs="Helvetica"/>
        </w:rPr>
        <w:t>”, pp. 1-24.</w:t>
      </w:r>
    </w:p>
    <w:p w:rsidR="00C6099C" w:rsidRDefault="00C6099C"/>
    <w:p w:rsidR="00AC58C8" w:rsidRDefault="009F37EB">
      <w:r>
        <w:t>January 16 (Mon)</w:t>
      </w:r>
      <w:r w:rsidR="00C6099C">
        <w:tab/>
      </w:r>
      <w:r w:rsidR="005E7A49" w:rsidRPr="00C16C30">
        <w:rPr>
          <w:rFonts w:ascii="Times New Roman Bold" w:hAnsi="Times New Roman Bold"/>
          <w:b/>
        </w:rPr>
        <w:t>Origins of Modern Humanitar</w:t>
      </w:r>
      <w:r w:rsidR="00985C1A">
        <w:rPr>
          <w:rFonts w:ascii="Times New Roman Bold" w:hAnsi="Times New Roman Bold"/>
          <w:b/>
        </w:rPr>
        <w:t>i</w:t>
      </w:r>
      <w:r w:rsidR="005E7A49" w:rsidRPr="00C16C30">
        <w:rPr>
          <w:rFonts w:ascii="Times New Roman Bold" w:hAnsi="Times New Roman Bold"/>
          <w:b/>
        </w:rPr>
        <w:t>anism</w:t>
      </w:r>
    </w:p>
    <w:p w:rsidR="009F37EB" w:rsidRDefault="00AC58C8" w:rsidP="00E30D8F">
      <w:pPr>
        <w:ind w:left="2160"/>
      </w:pPr>
      <w:r>
        <w:t>Barnett,</w:t>
      </w:r>
      <w:r w:rsidR="00E30D8F">
        <w:t xml:space="preserve"> “The Humanitarian Big Bang” and  “Saving Slaves, Sinners, Savages, and Societies”,</w:t>
      </w:r>
      <w:r>
        <w:t xml:space="preserve"> pp. 49-64</w:t>
      </w:r>
      <w:r w:rsidR="00C16C30">
        <w:t>.</w:t>
      </w:r>
    </w:p>
    <w:p w:rsidR="009F37EB" w:rsidRDefault="009F37EB"/>
    <w:p w:rsidR="009F37EB" w:rsidRDefault="009F37EB" w:rsidP="00A40501">
      <w:pPr>
        <w:ind w:left="2160" w:hanging="2160"/>
      </w:pPr>
      <w:r>
        <w:t>January 18 (Wed)</w:t>
      </w:r>
      <w:r w:rsidR="006F4C44">
        <w:tab/>
      </w:r>
      <w:r w:rsidR="00A40501">
        <w:t xml:space="preserve">Andrew Porter, “Trusteeship, Anti-Slavery and Humanitarianism”, in Andrew Porter ed. </w:t>
      </w:r>
      <w:r w:rsidR="00A40501" w:rsidRPr="00B14924">
        <w:rPr>
          <w:rFonts w:ascii="Times New Roman Italic" w:hAnsi="Times New Roman Italic"/>
          <w:i/>
        </w:rPr>
        <w:t>The Oxford Dictionary of the British Empire, vol. II, The Nineteenth Century</w:t>
      </w:r>
      <w:r w:rsidR="00A40501">
        <w:t>, Oxford, Oxford University Press, 1999, pp. 198-221</w:t>
      </w:r>
      <w:r w:rsidR="00F36154">
        <w:t>.</w:t>
      </w:r>
    </w:p>
    <w:p w:rsidR="009F37EB" w:rsidRDefault="009F37EB"/>
    <w:p w:rsidR="00E30D8F" w:rsidRDefault="009F37EB">
      <w:r>
        <w:t>January 23 (Mon)</w:t>
      </w:r>
      <w:r w:rsidR="005E7A49">
        <w:tab/>
      </w:r>
      <w:r w:rsidR="005E7A49" w:rsidRPr="00C16C30">
        <w:rPr>
          <w:rFonts w:ascii="Times New Roman Bold" w:hAnsi="Times New Roman Bold"/>
          <w:b/>
        </w:rPr>
        <w:t>Christian Missions</w:t>
      </w:r>
    </w:p>
    <w:p w:rsidR="009F37EB" w:rsidRDefault="00E30D8F">
      <w:r>
        <w:tab/>
      </w:r>
      <w:r>
        <w:tab/>
      </w:r>
      <w:r>
        <w:tab/>
        <w:t>Barnett, “Missionary Humanitarianism”, pp. 64-75.</w:t>
      </w:r>
    </w:p>
    <w:p w:rsidR="009F37EB" w:rsidRDefault="009F37EB"/>
    <w:p w:rsidR="009F37EB" w:rsidRDefault="009F37EB" w:rsidP="00B14924">
      <w:pPr>
        <w:ind w:left="2160" w:hanging="2160"/>
      </w:pPr>
      <w:r>
        <w:t>January 25 (Wed)</w:t>
      </w:r>
      <w:r w:rsidR="006F4C44">
        <w:tab/>
      </w:r>
      <w:r w:rsidR="00B14924">
        <w:t xml:space="preserve">Ruth Compton-Brouwer, </w:t>
      </w:r>
      <w:r w:rsidR="00A40501">
        <w:t>“</w:t>
      </w:r>
      <w:r w:rsidR="00A40501" w:rsidRPr="00A40501">
        <w:t>The Triumph of "Standards" over "Sisterhood": Florence Murray's Approach to the Practice and Teaching of Western Medicine in Korea, 1921-69</w:t>
      </w:r>
      <w:r w:rsidR="00A40501">
        <w:t>”</w:t>
      </w:r>
      <w:r w:rsidR="00B14924">
        <w:t xml:space="preserve"> in, </w:t>
      </w:r>
      <w:r w:rsidR="00B14924" w:rsidRPr="00B14924">
        <w:rPr>
          <w:rFonts w:ascii="Times New Roman Italic" w:hAnsi="Times New Roman Italic"/>
          <w:i/>
        </w:rPr>
        <w:t>Modern Women Modernizing Men: The Changing Missions of Three Professional Women in Asia and Africa, 1902-69</w:t>
      </w:r>
      <w:r w:rsidR="00B14924">
        <w:t>, pp. 66-95 and</w:t>
      </w:r>
      <w:r w:rsidR="00B61039">
        <w:t xml:space="preserve"> endnotes</w:t>
      </w:r>
      <w:r w:rsidR="00B14924">
        <w:t xml:space="preserve"> </w:t>
      </w:r>
      <w:r w:rsidR="00A10F14">
        <w:t xml:space="preserve">pp. </w:t>
      </w:r>
      <w:r w:rsidR="00B14924">
        <w:t>155-164.</w:t>
      </w:r>
    </w:p>
    <w:p w:rsidR="009F37EB" w:rsidRDefault="009F37EB"/>
    <w:p w:rsidR="00C16C30" w:rsidRPr="00C16C30" w:rsidRDefault="009F37EB">
      <w:pPr>
        <w:rPr>
          <w:rFonts w:ascii="Times New Roman Bold" w:hAnsi="Times New Roman Bold"/>
          <w:b/>
        </w:rPr>
      </w:pPr>
      <w:r>
        <w:t>January 30 (Mon)</w:t>
      </w:r>
      <w:r w:rsidR="005E7A49">
        <w:tab/>
      </w:r>
      <w:r w:rsidR="005E7A49" w:rsidRPr="00C16C30">
        <w:rPr>
          <w:rFonts w:ascii="Times New Roman Bold" w:hAnsi="Times New Roman Bold"/>
          <w:b/>
        </w:rPr>
        <w:t>The Red Cross</w:t>
      </w:r>
    </w:p>
    <w:p w:rsidR="009F37EB" w:rsidRDefault="00C16C30">
      <w:r>
        <w:tab/>
      </w:r>
      <w:r>
        <w:tab/>
      </w:r>
      <w:r>
        <w:tab/>
        <w:t xml:space="preserve">Barnett, “Saving Soldiers and Civilians during War”, pp. </w:t>
      </w:r>
      <w:r w:rsidR="00576B7F">
        <w:t>76-82</w:t>
      </w:r>
      <w:r>
        <w:t>.</w:t>
      </w:r>
    </w:p>
    <w:p w:rsidR="00A10F14" w:rsidRDefault="00A10F14" w:rsidP="00A10F14">
      <w:pPr>
        <w:ind w:left="2160"/>
      </w:pPr>
      <w:r>
        <w:t>and John F. Hutchinson, “Organizing for War” in,</w:t>
      </w:r>
      <w:r w:rsidRPr="00A10F14">
        <w:t xml:space="preserve"> </w:t>
      </w:r>
      <w:r w:rsidRPr="00A10F14">
        <w:rPr>
          <w:rFonts w:ascii="Times New Roman Italic" w:hAnsi="Times New Roman Italic"/>
          <w:i/>
        </w:rPr>
        <w:t>Champions of Charity: War and the Rise of the Red Cross</w:t>
      </w:r>
      <w:r w:rsidRPr="00A10F14">
        <w:t>, Boulder, Westview Press, 1996</w:t>
      </w:r>
      <w:r>
        <w:t>, pp. 202-236.</w:t>
      </w:r>
    </w:p>
    <w:p w:rsidR="009F37EB" w:rsidRDefault="009F37EB" w:rsidP="00A10F14">
      <w:pPr>
        <w:ind w:left="2160"/>
      </w:pPr>
    </w:p>
    <w:p w:rsidR="00A10F14" w:rsidRDefault="009F37EB" w:rsidP="00A10F14">
      <w:pPr>
        <w:ind w:left="2160" w:hanging="2160"/>
      </w:pPr>
      <w:r>
        <w:t>February 1 (Wed)</w:t>
      </w:r>
      <w:r w:rsidR="00A10F14">
        <w:tab/>
        <w:t>John F. Hutchinson, “Organizing for War” in,</w:t>
      </w:r>
      <w:r w:rsidR="00A10F14" w:rsidRPr="00A10F14">
        <w:t xml:space="preserve"> </w:t>
      </w:r>
      <w:r w:rsidR="00A10F14" w:rsidRPr="00A10F14">
        <w:rPr>
          <w:rFonts w:ascii="Times New Roman Italic" w:hAnsi="Times New Roman Italic"/>
          <w:i/>
        </w:rPr>
        <w:t>Champions of Charity: War and the Rise of the Red Cross</w:t>
      </w:r>
      <w:r w:rsidR="00A10F14" w:rsidRPr="00A10F14">
        <w:t>, Boulder, Westview Press, 1996</w:t>
      </w:r>
      <w:r w:rsidR="00A10F14">
        <w:t>, pp. 236-276.</w:t>
      </w:r>
    </w:p>
    <w:p w:rsidR="009F37EB" w:rsidRDefault="009F37EB" w:rsidP="00A10F14">
      <w:pPr>
        <w:ind w:left="2160" w:hanging="2160"/>
      </w:pPr>
    </w:p>
    <w:p w:rsidR="00BA4C46" w:rsidRDefault="009F37EB">
      <w:r>
        <w:t xml:space="preserve">February </w:t>
      </w:r>
      <w:r w:rsidR="00BA4C46">
        <w:t>6 (Mon)</w:t>
      </w:r>
      <w:r w:rsidR="005E7A49">
        <w:tab/>
      </w:r>
      <w:r w:rsidR="005E7A49" w:rsidRPr="00C16C30">
        <w:rPr>
          <w:rFonts w:ascii="Times New Roman Bold" w:hAnsi="Times New Roman Bold"/>
          <w:b/>
        </w:rPr>
        <w:t>The Lea</w:t>
      </w:r>
      <w:r w:rsidR="00915131">
        <w:rPr>
          <w:rFonts w:ascii="Times New Roman Bold" w:hAnsi="Times New Roman Bold"/>
          <w:b/>
        </w:rPr>
        <w:t>gu</w:t>
      </w:r>
      <w:r w:rsidR="005E7A49" w:rsidRPr="00C16C30">
        <w:rPr>
          <w:rFonts w:ascii="Times New Roman Bold" w:hAnsi="Times New Roman Bold"/>
          <w:b/>
        </w:rPr>
        <w:t>e of Nations</w:t>
      </w:r>
      <w:r w:rsidR="00C72CB8">
        <w:rPr>
          <w:rFonts w:ascii="Times New Roman Bold" w:hAnsi="Times New Roman Bold"/>
          <w:b/>
        </w:rPr>
        <w:t xml:space="preserve"> and the Interwar period</w:t>
      </w:r>
    </w:p>
    <w:p w:rsidR="00915131" w:rsidRPr="008919EA" w:rsidRDefault="00915131" w:rsidP="008919EA">
      <w:pPr>
        <w:ind w:left="2160"/>
      </w:pPr>
      <w:r>
        <w:t>Barnett, “Saving Civili</w:t>
      </w:r>
      <w:r w:rsidR="005F6A93">
        <w:t>ans”, pp. 82-94</w:t>
      </w:r>
      <w:r>
        <w:t xml:space="preserve"> and Paul Weindling, “Introduction: constructing international health between the wars” in Paul Weindling ed. </w:t>
      </w:r>
      <w:r w:rsidRPr="008919EA">
        <w:rPr>
          <w:rFonts w:ascii="Times New Roman Italic" w:hAnsi="Times New Roman Italic"/>
          <w:i/>
        </w:rPr>
        <w:t>International Health Organizations and Movements 1918-1939</w:t>
      </w:r>
      <w:r w:rsidR="008919EA">
        <w:t xml:space="preserve">, New York: Cambridge University Press, 1995, pp. 1-16 also, John F. Hutchinson, “’Custodians of the Sacred fire’: the ICRC and the postwar reorganization of the International Red Cross” in </w:t>
      </w:r>
      <w:r w:rsidR="008919EA" w:rsidRPr="008919EA">
        <w:rPr>
          <w:rFonts w:ascii="Times New Roman Italic" w:hAnsi="Times New Roman Italic"/>
          <w:i/>
        </w:rPr>
        <w:t>International Health Organizations and Movements 1918-1939</w:t>
      </w:r>
      <w:r w:rsidR="008919EA">
        <w:rPr>
          <w:rFonts w:ascii="Times New Roman Italic" w:hAnsi="Times New Roman Italic"/>
          <w:i/>
        </w:rPr>
        <w:t xml:space="preserve">, </w:t>
      </w:r>
      <w:r w:rsidR="008919EA">
        <w:t>pp. 17-35</w:t>
      </w:r>
    </w:p>
    <w:p w:rsidR="00BA4C46" w:rsidRDefault="00BA4C46"/>
    <w:p w:rsidR="00B03577" w:rsidRPr="00CF739B" w:rsidRDefault="00BA4C46" w:rsidP="00B03577">
      <w:pPr>
        <w:ind w:left="2160" w:hanging="2160"/>
      </w:pPr>
      <w:r>
        <w:t>February 8 (Wed)</w:t>
      </w:r>
      <w:r w:rsidR="00D7465C">
        <w:tab/>
      </w:r>
      <w:r w:rsidR="00B03577">
        <w:t xml:space="preserve">Bertrand </w:t>
      </w:r>
      <w:r w:rsidR="00D749AF">
        <w:t>M. Patenaude</w:t>
      </w:r>
      <w:r w:rsidR="00B03577">
        <w:t>,</w:t>
      </w:r>
      <w:r w:rsidR="00B03577" w:rsidRPr="00CF739B">
        <w:t xml:space="preserve"> </w:t>
      </w:r>
      <w:r w:rsidR="00B03577" w:rsidRPr="00F01903">
        <w:rPr>
          <w:rFonts w:ascii="Times New Roman Italic" w:hAnsi="Times New Roman Italic"/>
          <w:i/>
        </w:rPr>
        <w:t>The Big Show in Bololand: The American Relief Expedition to Soviet Russia in the Famine of 1921</w:t>
      </w:r>
      <w:r w:rsidR="00B03577" w:rsidRPr="00CF739B">
        <w:t>, Stanford, Stanford University Press, 2002</w:t>
      </w:r>
      <w:r w:rsidR="00B03577">
        <w:t>, pp.1-27</w:t>
      </w:r>
    </w:p>
    <w:p w:rsidR="00BA4C46" w:rsidRDefault="00BA4C46"/>
    <w:p w:rsidR="00BA4C46" w:rsidRDefault="00BA4C46">
      <w:r>
        <w:t>February 13 (Mon)</w:t>
      </w:r>
      <w:r w:rsidR="005E7A49">
        <w:tab/>
      </w:r>
      <w:r w:rsidR="005E7A49" w:rsidRPr="00C16C30">
        <w:rPr>
          <w:rFonts w:ascii="Times New Roman Bold" w:hAnsi="Times New Roman Bold"/>
          <w:b/>
        </w:rPr>
        <w:t>Save the Children</w:t>
      </w:r>
    </w:p>
    <w:p w:rsidR="00F84408" w:rsidRDefault="00E21277" w:rsidP="00E21277">
      <w:pPr>
        <w:ind w:left="2160"/>
      </w:pPr>
      <w:r>
        <w:t xml:space="preserve">Linda Mahood and Vic Satzewich, "The Save the Children Fund and the Russian Famine of 1921–23: Claims and Counter-Claims about Feeding “Bolshevik” Children," Journal of Historical Sociology, 22,1 (2009), 55–83 and </w:t>
      </w:r>
      <w:r w:rsidR="00A24AB5">
        <w:t>Linda Mahood,</w:t>
      </w:r>
      <w:r w:rsidR="00DA67D5" w:rsidRPr="00FD795E">
        <w:t xml:space="preserve"> </w:t>
      </w:r>
      <w:r w:rsidR="00DA67D5" w:rsidRPr="00E21277">
        <w:rPr>
          <w:rFonts w:ascii="Times New Roman Italic" w:hAnsi="Times New Roman Italic"/>
          <w:i/>
        </w:rPr>
        <w:t>Feminism and Voluntary Action: Eglantyne Jebb and Save the Children, 1876-1928</w:t>
      </w:r>
      <w:r w:rsidR="00DA67D5" w:rsidRPr="00FD795E">
        <w:t>, New York, Palgrave Macmillan, 2009</w:t>
      </w:r>
      <w:r w:rsidR="00DA67D5">
        <w:t xml:space="preserve">, </w:t>
      </w:r>
      <w:r w:rsidR="00A24AB5">
        <w:t>pp. 1-12</w:t>
      </w:r>
      <w:r>
        <w:t xml:space="preserve"> and 206-216</w:t>
      </w:r>
      <w:r w:rsidR="00CA399C">
        <w:t xml:space="preserve"> with end notes.</w:t>
      </w:r>
    </w:p>
    <w:p w:rsidR="00F84408" w:rsidRDefault="00F84408" w:rsidP="00E21277">
      <w:pPr>
        <w:ind w:left="2160"/>
      </w:pPr>
    </w:p>
    <w:p w:rsidR="00DA67D5" w:rsidRPr="00F84408" w:rsidRDefault="00F84408" w:rsidP="00E21277">
      <w:pPr>
        <w:ind w:left="2160"/>
        <w:rPr>
          <w:rFonts w:ascii="Times New Roman Bold" w:hAnsi="Times New Roman Bold"/>
          <w:b/>
        </w:rPr>
      </w:pPr>
      <w:r w:rsidRPr="00F84408">
        <w:rPr>
          <w:rFonts w:ascii="Times New Roman Bold" w:hAnsi="Times New Roman Bold"/>
          <w:b/>
        </w:rPr>
        <w:t>*Critical Review Paper Due</w:t>
      </w:r>
    </w:p>
    <w:p w:rsidR="00BA4C46" w:rsidRDefault="00BA4C46"/>
    <w:p w:rsidR="005F6A93" w:rsidRDefault="00BA4C46" w:rsidP="005F6A93">
      <w:pPr>
        <w:ind w:left="2160" w:hanging="2160"/>
      </w:pPr>
      <w:r>
        <w:t>February 15 (Wed)</w:t>
      </w:r>
      <w:r w:rsidR="00DA67D5">
        <w:tab/>
      </w:r>
      <w:r w:rsidR="00157CD7">
        <w:t>Dominique</w:t>
      </w:r>
      <w:r w:rsidR="00A63BBA">
        <w:t xml:space="preserve"> </w:t>
      </w:r>
      <w:r w:rsidR="00157CD7">
        <w:t>Marshall,</w:t>
      </w:r>
      <w:r w:rsidR="005F6A93">
        <w:t xml:space="preserve"> "Children’s Rights and Children’s Action in International Relief and Domestic Welfare: the Work of Herbert Hoover between 1914 and 1950", Journal of the History of Childhood and Youth, Vol 1.3 (Fall 2008), 351-388.</w:t>
      </w:r>
    </w:p>
    <w:p w:rsidR="009E307E" w:rsidRDefault="009E307E"/>
    <w:p w:rsidR="009E307E" w:rsidRDefault="005E7A49">
      <w:r>
        <w:t>February 20-24</w:t>
      </w:r>
      <w:r>
        <w:tab/>
      </w:r>
      <w:r w:rsidR="009E307E">
        <w:t>(Reading Week – No Classes)</w:t>
      </w:r>
    </w:p>
    <w:p w:rsidR="009E307E" w:rsidRDefault="009E307E"/>
    <w:p w:rsidR="009E307E" w:rsidRDefault="009E307E">
      <w:r>
        <w:t>February 27 (Mon)</w:t>
      </w:r>
      <w:r w:rsidR="005E7A49">
        <w:tab/>
      </w:r>
      <w:r w:rsidR="005E7A49" w:rsidRPr="00431225">
        <w:rPr>
          <w:rFonts w:ascii="Times New Roman Bold" w:hAnsi="Times New Roman Bold"/>
          <w:b/>
        </w:rPr>
        <w:t>The United Nations</w:t>
      </w:r>
    </w:p>
    <w:p w:rsidR="00C019ED" w:rsidRPr="00FD795E" w:rsidRDefault="00576B7F" w:rsidP="005F6A93">
      <w:pPr>
        <w:ind w:left="2160"/>
      </w:pPr>
      <w:r>
        <w:t xml:space="preserve">Barnett, “The New International”, pp. </w:t>
      </w:r>
      <w:r w:rsidR="001E78D1">
        <w:t xml:space="preserve">97-118 and Maggie </w:t>
      </w:r>
      <w:r w:rsidR="005F6A93">
        <w:t>Black,</w:t>
      </w:r>
      <w:r w:rsidR="005F6A93" w:rsidRPr="00FD795E">
        <w:t xml:space="preserve"> </w:t>
      </w:r>
      <w:r w:rsidR="005F6A93" w:rsidRPr="001E78D1">
        <w:rPr>
          <w:rFonts w:ascii="Times New Roman Italic" w:hAnsi="Times New Roman Italic"/>
          <w:i/>
        </w:rPr>
        <w:t>The Children and the Nations, Growing up together in the postwar world</w:t>
      </w:r>
      <w:r w:rsidR="005F6A93" w:rsidRPr="00FD795E">
        <w:t>,</w:t>
      </w:r>
      <w:r w:rsidR="00C019ED" w:rsidRPr="00FD795E">
        <w:t xml:space="preserve"> Australia, Macmillan, 1987</w:t>
      </w:r>
      <w:r w:rsidR="005F6A93">
        <w:t>, pp. 1-17 and 126-141.</w:t>
      </w:r>
    </w:p>
    <w:p w:rsidR="00C019ED" w:rsidRPr="00FD795E" w:rsidRDefault="00C019ED" w:rsidP="00C019ED"/>
    <w:p w:rsidR="00B03577" w:rsidRPr="00B03577" w:rsidRDefault="009E307E" w:rsidP="00B03577">
      <w:pPr>
        <w:pStyle w:val="NoSpacing"/>
        <w:ind w:left="2160" w:hanging="2160"/>
        <w:rPr>
          <w:rFonts w:ascii="Times New Roman" w:hAnsi="Times New Roman"/>
          <w:sz w:val="24"/>
        </w:rPr>
      </w:pPr>
      <w:r w:rsidRPr="00B03577">
        <w:rPr>
          <w:rFonts w:ascii="Times New Roman" w:hAnsi="Times New Roman"/>
          <w:sz w:val="24"/>
        </w:rPr>
        <w:t>February 29 (Wed)</w:t>
      </w:r>
      <w:r w:rsidR="005F6A93" w:rsidRPr="00B03577">
        <w:rPr>
          <w:rFonts w:ascii="Times New Roman" w:hAnsi="Times New Roman"/>
          <w:sz w:val="24"/>
        </w:rPr>
        <w:tab/>
        <w:t xml:space="preserve">Black, </w:t>
      </w:r>
      <w:r w:rsidR="005F6A93" w:rsidRPr="00B03577">
        <w:rPr>
          <w:rFonts w:ascii="Times New Roman Italic" w:hAnsi="Times New Roman Italic"/>
          <w:i/>
          <w:sz w:val="24"/>
        </w:rPr>
        <w:t>The Children and the Nations, Growing up together in the postwar world</w:t>
      </w:r>
      <w:r w:rsidR="005F6A93" w:rsidRPr="00B03577">
        <w:rPr>
          <w:rFonts w:ascii="Times New Roman" w:hAnsi="Times New Roman"/>
          <w:sz w:val="24"/>
        </w:rPr>
        <w:t>, pp. 177-193</w:t>
      </w:r>
      <w:r w:rsidR="00B03577" w:rsidRPr="00B03577">
        <w:rPr>
          <w:rFonts w:ascii="Times New Roman" w:hAnsi="Times New Roman"/>
          <w:sz w:val="24"/>
        </w:rPr>
        <w:t>.</w:t>
      </w:r>
      <w:r w:rsidR="005F6A93" w:rsidRPr="00B03577">
        <w:rPr>
          <w:rFonts w:ascii="Times New Roman" w:hAnsi="Times New Roman"/>
          <w:sz w:val="24"/>
        </w:rPr>
        <w:t xml:space="preserve"> </w:t>
      </w:r>
    </w:p>
    <w:p w:rsidR="009E307E" w:rsidRDefault="009E307E" w:rsidP="00B03577">
      <w:pPr>
        <w:pStyle w:val="NoSpacing"/>
        <w:ind w:left="2160" w:hanging="2160"/>
      </w:pPr>
    </w:p>
    <w:p w:rsidR="009E307E" w:rsidRDefault="009E307E">
      <w:r>
        <w:t>March 5 (Mon)</w:t>
      </w:r>
      <w:r w:rsidR="005E7A49">
        <w:tab/>
      </w:r>
      <w:r w:rsidR="005E7A49" w:rsidRPr="00431225">
        <w:rPr>
          <w:rFonts w:ascii="Times New Roman Bold" w:hAnsi="Times New Roman Bold"/>
          <w:b/>
        </w:rPr>
        <w:t>Oxfam</w:t>
      </w:r>
      <w:r w:rsidR="00612A3C" w:rsidRPr="00431225">
        <w:rPr>
          <w:rFonts w:ascii="Times New Roman Bold" w:hAnsi="Times New Roman Bold"/>
          <w:b/>
        </w:rPr>
        <w:t xml:space="preserve">, </w:t>
      </w:r>
      <w:r w:rsidR="00576B7F" w:rsidRPr="00431225">
        <w:rPr>
          <w:rFonts w:ascii="Times New Roman Bold" w:hAnsi="Times New Roman Bold"/>
          <w:b/>
        </w:rPr>
        <w:t>CARE</w:t>
      </w:r>
      <w:r w:rsidR="00612A3C" w:rsidRPr="00431225">
        <w:rPr>
          <w:rFonts w:ascii="Times New Roman Bold" w:hAnsi="Times New Roman Bold"/>
          <w:b/>
        </w:rPr>
        <w:t xml:space="preserve"> and the transnational NGO</w:t>
      </w:r>
    </w:p>
    <w:p w:rsidR="00C019ED" w:rsidRPr="00FD795E" w:rsidRDefault="00576B7F" w:rsidP="00157CD7">
      <w:pPr>
        <w:ind w:left="2160"/>
      </w:pPr>
      <w:r>
        <w:t>Barnett, “The New Alchemists Go Global”, pp. 118-131</w:t>
      </w:r>
      <w:r w:rsidR="00157CD7">
        <w:t xml:space="preserve"> and Maggie Black, </w:t>
      </w:r>
      <w:r w:rsidR="00C019ED" w:rsidRPr="00157CD7">
        <w:rPr>
          <w:rFonts w:ascii="Times New Roman Italic" w:hAnsi="Times New Roman Italic"/>
          <w:i/>
        </w:rPr>
        <w:t>A Cause for Our Times, Oxam the first 50 Years</w:t>
      </w:r>
      <w:r w:rsidR="00C019ED" w:rsidRPr="00FD795E">
        <w:t>,</w:t>
      </w:r>
      <w:r w:rsidR="00C019ED" w:rsidRPr="00FD795E">
        <w:rPr>
          <w:i/>
        </w:rPr>
        <w:t xml:space="preserve"> </w:t>
      </w:r>
      <w:r w:rsidR="00C019ED" w:rsidRPr="00FD795E">
        <w:t>Oxford, Oxford University Press, 1992</w:t>
      </w:r>
      <w:r w:rsidR="002F6A10">
        <w:t>, pp 1-21.</w:t>
      </w:r>
    </w:p>
    <w:p w:rsidR="009E307E" w:rsidRDefault="009E307E"/>
    <w:p w:rsidR="00BA4C46" w:rsidRDefault="009E307E" w:rsidP="007B3FDF">
      <w:pPr>
        <w:ind w:left="2160" w:hanging="2160"/>
      </w:pPr>
      <w:r>
        <w:lastRenderedPageBreak/>
        <w:t>March 7 (Wed)</w:t>
      </w:r>
      <w:r w:rsidR="007B3FDF">
        <w:tab/>
      </w:r>
      <w:r w:rsidR="002F6A10">
        <w:t>Michael Jennings,</w:t>
      </w:r>
      <w:r w:rsidR="007B3FDF" w:rsidRPr="00C019ED">
        <w:t xml:space="preserve"> </w:t>
      </w:r>
      <w:r w:rsidR="007B3FDF" w:rsidRPr="00876A27">
        <w:rPr>
          <w:rFonts w:ascii="Times New Roman Italic" w:hAnsi="Times New Roman Italic"/>
          <w:i/>
        </w:rPr>
        <w:t>Surrogates of the State, NGOs, Development, and Ujamaa in Tanzania,</w:t>
      </w:r>
      <w:r w:rsidR="007B3FDF" w:rsidRPr="00C019ED">
        <w:t xml:space="preserve"> Bloomfield CT, Kumarian Press, 2008</w:t>
      </w:r>
      <w:r w:rsidR="007B3FDF">
        <w:t>, pp. 1-30</w:t>
      </w:r>
      <w:r w:rsidR="002F6A10">
        <w:t>.</w:t>
      </w:r>
    </w:p>
    <w:p w:rsidR="009F37EB" w:rsidRDefault="009F37EB"/>
    <w:p w:rsidR="00285B8A" w:rsidRDefault="009E307E" w:rsidP="009E307E">
      <w:pPr>
        <w:rPr>
          <w:rFonts w:ascii="Times New Roman Bold" w:hAnsi="Times New Roman Bold"/>
          <w:b/>
        </w:rPr>
      </w:pPr>
      <w:r>
        <w:t>March 12 (Mon)</w:t>
      </w:r>
      <w:r w:rsidR="005E7A49">
        <w:tab/>
      </w:r>
      <w:r w:rsidR="005E7A49" w:rsidRPr="00431225">
        <w:rPr>
          <w:rFonts w:ascii="Times New Roman Bold" w:hAnsi="Times New Roman Bold"/>
          <w:b/>
        </w:rPr>
        <w:t xml:space="preserve">Medecins Sans Frontieres </w:t>
      </w:r>
      <w:r w:rsidR="00612A3C" w:rsidRPr="00431225">
        <w:rPr>
          <w:rFonts w:ascii="Times New Roman Bold" w:hAnsi="Times New Roman Bold"/>
          <w:b/>
        </w:rPr>
        <w:t>and the new NGOs</w:t>
      </w:r>
    </w:p>
    <w:p w:rsidR="009E307E" w:rsidRPr="00A63BBA" w:rsidRDefault="00285B8A" w:rsidP="00A63BBA">
      <w:pPr>
        <w:ind w:left="2160"/>
        <w:rPr>
          <w:rFonts w:ascii="Times New Roman Bold" w:hAnsi="Times New Roman Bold"/>
          <w:b/>
        </w:rPr>
      </w:pPr>
      <w:r>
        <w:t>Barnett, “Humanitarianism During Wartime”, pp. 132-158</w:t>
      </w:r>
      <w:r w:rsidR="00A63BBA">
        <w:t xml:space="preserve"> and </w:t>
      </w:r>
      <w:r w:rsidR="00A63BBA" w:rsidRPr="007B3FDF">
        <w:rPr>
          <w:rFonts w:cs="Times New Roman"/>
        </w:rPr>
        <w:t>Tom Buchanan, “The Truth Will Set You Free: The Making of</w:t>
      </w:r>
      <w:r w:rsidR="00A63BBA" w:rsidRPr="00FD795E">
        <w:rPr>
          <w:rFonts w:cs="Times New Roman"/>
        </w:rPr>
        <w:t xml:space="preserve"> Amnesty International”, </w:t>
      </w:r>
      <w:r w:rsidR="00A63BBA" w:rsidRPr="00FD795E">
        <w:rPr>
          <w:rFonts w:cs="Times New Roman"/>
          <w:i/>
        </w:rPr>
        <w:t xml:space="preserve">Journal of Contemporary History, </w:t>
      </w:r>
      <w:r w:rsidR="00A63BBA" w:rsidRPr="00FD795E">
        <w:rPr>
          <w:rFonts w:cs="Times New Roman"/>
        </w:rPr>
        <w:t>37 (4) (2002): 575-597</w:t>
      </w:r>
    </w:p>
    <w:p w:rsidR="009E307E" w:rsidRDefault="009E307E" w:rsidP="009E307E"/>
    <w:p w:rsidR="00A63BBA" w:rsidRDefault="009E307E" w:rsidP="007B3FDF">
      <w:pPr>
        <w:pStyle w:val="NoSpacing"/>
        <w:ind w:left="2160" w:hanging="2160"/>
        <w:rPr>
          <w:rFonts w:ascii="Times New Roman" w:hAnsi="Times New Roman"/>
          <w:sz w:val="24"/>
        </w:rPr>
      </w:pPr>
      <w:r w:rsidRPr="007B3FDF">
        <w:rPr>
          <w:rFonts w:ascii="Times New Roman" w:hAnsi="Times New Roman"/>
          <w:sz w:val="24"/>
        </w:rPr>
        <w:t>March 14 (Wed)</w:t>
      </w:r>
      <w:r w:rsidR="005B14C7" w:rsidRPr="007B3FDF">
        <w:rPr>
          <w:rFonts w:ascii="Times New Roman" w:hAnsi="Times New Roman"/>
          <w:sz w:val="24"/>
        </w:rPr>
        <w:tab/>
      </w:r>
      <w:r w:rsidR="00A63BBA">
        <w:rPr>
          <w:rFonts w:ascii="Times New Roman" w:hAnsi="Times New Roman"/>
          <w:sz w:val="24"/>
        </w:rPr>
        <w:t xml:space="preserve">Viewing of excerpts from </w:t>
      </w:r>
      <w:r w:rsidR="00A63BBA" w:rsidRPr="00A63BBA">
        <w:rPr>
          <w:rFonts w:ascii="Times New Roman Italic" w:hAnsi="Times New Roman Italic"/>
          <w:i/>
          <w:sz w:val="24"/>
        </w:rPr>
        <w:t>Triage: Dr. James Orbinski’s Humanitarian Dilemma</w:t>
      </w:r>
      <w:r w:rsidR="00A63BBA">
        <w:rPr>
          <w:rFonts w:ascii="Times New Roman" w:hAnsi="Times New Roman"/>
          <w:sz w:val="24"/>
        </w:rPr>
        <w:t>, National Fi</w:t>
      </w:r>
      <w:r w:rsidR="00644E94">
        <w:rPr>
          <w:rFonts w:ascii="Times New Roman" w:hAnsi="Times New Roman"/>
          <w:sz w:val="24"/>
        </w:rPr>
        <w:t>l</w:t>
      </w:r>
      <w:r w:rsidR="00A63BBA">
        <w:rPr>
          <w:rFonts w:ascii="Times New Roman" w:hAnsi="Times New Roman"/>
          <w:sz w:val="24"/>
        </w:rPr>
        <w:t>m Board, 2007. A discussion of the film and the readings for this week will follow.</w:t>
      </w:r>
    </w:p>
    <w:p w:rsidR="009E307E" w:rsidRDefault="009E307E" w:rsidP="009E307E"/>
    <w:p w:rsidR="00135EDB" w:rsidRDefault="009E307E" w:rsidP="00135EDB">
      <w:r>
        <w:t>March 19 (Mon)</w:t>
      </w:r>
      <w:r w:rsidR="005E7A49">
        <w:tab/>
      </w:r>
      <w:r w:rsidR="00135EDB" w:rsidRPr="004B145E">
        <w:rPr>
          <w:rFonts w:ascii="Times New Roman Bold" w:hAnsi="Times New Roman Bold"/>
          <w:b/>
        </w:rPr>
        <w:t>Humanitarian Intervention</w:t>
      </w:r>
    </w:p>
    <w:p w:rsidR="00135EDB" w:rsidRDefault="00135EDB" w:rsidP="00135EDB">
      <w:pPr>
        <w:ind w:left="2160"/>
      </w:pPr>
      <w:r>
        <w:t>Barnett, “It’s a Humanitarian’s World” and “Armed for Humanity”, pp. 161-194</w:t>
      </w:r>
      <w:r w:rsidR="00653BD2">
        <w:t>.</w:t>
      </w:r>
    </w:p>
    <w:p w:rsidR="009E307E" w:rsidRDefault="009E307E" w:rsidP="00135EDB"/>
    <w:p w:rsidR="007B3FDF" w:rsidRDefault="009E307E" w:rsidP="007B3FDF">
      <w:pPr>
        <w:ind w:left="2160" w:hanging="2160"/>
      </w:pPr>
      <w:r>
        <w:t>March 21 (Wed)</w:t>
      </w:r>
      <w:r w:rsidR="00135EDB">
        <w:tab/>
      </w:r>
      <w:r w:rsidR="00E63D41">
        <w:t xml:space="preserve">Sophie Quinn-Judge, “Fraternal aid, self-defense or self-interest? Vietnam’s intervention in Cambodia, 1978-1989” in Brendan Simms, </w:t>
      </w:r>
      <w:r w:rsidR="007B3FDF" w:rsidRPr="007B3FDF">
        <w:t>and D.J.B. Trim</w:t>
      </w:r>
      <w:r w:rsidR="00E63D41">
        <w:t xml:space="preserve"> eds.</w:t>
      </w:r>
      <w:r w:rsidR="007B3FDF" w:rsidRPr="007B3FDF">
        <w:t xml:space="preserve">, </w:t>
      </w:r>
      <w:r w:rsidR="007B3FDF" w:rsidRPr="00E63D41">
        <w:rPr>
          <w:rFonts w:ascii="Times New Roman Italic" w:hAnsi="Times New Roman Italic"/>
          <w:i/>
        </w:rPr>
        <w:t>Humanitarian Intervention: A History</w:t>
      </w:r>
      <w:r w:rsidR="007B3FDF" w:rsidRPr="007B3FDF">
        <w:t>, Cambridge, Cambridge University Press, 2011</w:t>
      </w:r>
      <w:r w:rsidR="00E63D41">
        <w:t>,</w:t>
      </w:r>
      <w:r w:rsidR="007B3FDF" w:rsidRPr="007B3FDF">
        <w:t xml:space="preserve"> </w:t>
      </w:r>
      <w:r w:rsidR="00E63D41">
        <w:t xml:space="preserve">pp. 343-362, </w:t>
      </w:r>
      <w:r w:rsidR="007B3FDF" w:rsidRPr="007B3FDF">
        <w:t>and Noam Chomsky</w:t>
      </w:r>
      <w:r w:rsidR="00653BD2">
        <w:t xml:space="preserve"> “Humanitarian Intervention” online at </w:t>
      </w:r>
      <w:r w:rsidR="00653BD2" w:rsidRPr="00653BD2">
        <w:t>http://www.chomsky.info/articles/199401--02.htm</w:t>
      </w:r>
    </w:p>
    <w:p w:rsidR="005E7A49" w:rsidRDefault="005E7A49" w:rsidP="009E307E"/>
    <w:p w:rsidR="00135EDB" w:rsidRDefault="009E307E" w:rsidP="00135EDB">
      <w:r>
        <w:t>March 26 (Mon)</w:t>
      </w:r>
      <w:r w:rsidR="005E7A49">
        <w:tab/>
      </w:r>
      <w:r w:rsidR="000A0960">
        <w:rPr>
          <w:rFonts w:ascii="Times New Roman Bold" w:hAnsi="Times New Roman Bold"/>
          <w:b/>
        </w:rPr>
        <w:t>Film, Music, C</w:t>
      </w:r>
      <w:r w:rsidR="00135EDB" w:rsidRPr="004B145E">
        <w:rPr>
          <w:rFonts w:ascii="Times New Roman Bold" w:hAnsi="Times New Roman Bold"/>
          <w:b/>
        </w:rPr>
        <w:t>elebrity</w:t>
      </w:r>
      <w:r w:rsidR="000A0960">
        <w:rPr>
          <w:rFonts w:ascii="Times New Roman Bold" w:hAnsi="Times New Roman Bold"/>
          <w:b/>
        </w:rPr>
        <w:t>, Youth</w:t>
      </w:r>
      <w:r w:rsidR="00135EDB" w:rsidRPr="004B145E">
        <w:rPr>
          <w:rFonts w:ascii="Times New Roman Bold" w:hAnsi="Times New Roman Bold"/>
          <w:b/>
        </w:rPr>
        <w:t xml:space="preserve"> and Humanitarianism</w:t>
      </w:r>
    </w:p>
    <w:p w:rsidR="00146A26" w:rsidRDefault="000A0960" w:rsidP="00146A26">
      <w:pPr>
        <w:ind w:left="2160"/>
        <w:rPr>
          <w:rFonts w:cs="Times New Roman"/>
        </w:rPr>
      </w:pPr>
      <w:r>
        <w:rPr>
          <w:rFonts w:cs="Times New Roman"/>
        </w:rPr>
        <w:t>Peter Gatrell,</w:t>
      </w:r>
      <w:r w:rsidR="00135EDB" w:rsidRPr="00FD795E">
        <w:rPr>
          <w:rFonts w:cs="Times New Roman"/>
        </w:rPr>
        <w:t xml:space="preserve"> </w:t>
      </w:r>
      <w:r w:rsidR="00135EDB" w:rsidRPr="000A0960">
        <w:rPr>
          <w:rFonts w:ascii="Times New Roman Italic" w:hAnsi="Times New Roman Italic" w:cs="Times New Roman"/>
          <w:i/>
        </w:rPr>
        <w:t>Free World? The Campaign to Save the World’s Refugees 1956-1963</w:t>
      </w:r>
      <w:r w:rsidR="00135EDB" w:rsidRPr="00FD795E">
        <w:rPr>
          <w:rFonts w:cs="Times New Roman"/>
        </w:rPr>
        <w:t>, Cambridge, Cambridge University Press, 2011</w:t>
      </w:r>
      <w:r>
        <w:rPr>
          <w:rFonts w:cs="Times New Roman"/>
        </w:rPr>
        <w:t>, pp. 1-9, and 141-178.</w:t>
      </w:r>
    </w:p>
    <w:p w:rsidR="00F84408" w:rsidRDefault="00F84408" w:rsidP="00146A26">
      <w:pPr>
        <w:ind w:left="2160"/>
        <w:rPr>
          <w:rFonts w:cs="Times New Roman"/>
        </w:rPr>
      </w:pPr>
    </w:p>
    <w:p w:rsidR="00F84408" w:rsidRPr="00F84408" w:rsidRDefault="00F84408" w:rsidP="00146A26">
      <w:pPr>
        <w:ind w:left="2160"/>
        <w:rPr>
          <w:rFonts w:ascii="Times New Roman Bold" w:hAnsi="Times New Roman Bold" w:cs="Times New Roman"/>
          <w:b/>
        </w:rPr>
      </w:pPr>
      <w:r w:rsidRPr="00F84408">
        <w:rPr>
          <w:rFonts w:ascii="Times New Roman Bold" w:hAnsi="Times New Roman Bold" w:cs="Times New Roman"/>
          <w:b/>
        </w:rPr>
        <w:t>*Research Paper Due</w:t>
      </w:r>
    </w:p>
    <w:p w:rsidR="00135EDB" w:rsidRDefault="00135EDB" w:rsidP="00146A26">
      <w:pPr>
        <w:ind w:left="2160"/>
        <w:rPr>
          <w:rFonts w:cs="Times New Roman"/>
        </w:rPr>
      </w:pPr>
    </w:p>
    <w:p w:rsidR="005E7A49" w:rsidRDefault="007B3FDF" w:rsidP="00F84408">
      <w:pPr>
        <w:ind w:left="2160" w:hanging="2160"/>
      </w:pPr>
      <w:r w:rsidRPr="00135EDB">
        <w:t>March 28 (Wed)</w:t>
      </w:r>
      <w:r w:rsidR="000A0960">
        <w:tab/>
        <w:t xml:space="preserve">Viewing of excerpts from </w:t>
      </w:r>
      <w:r w:rsidR="000A0960" w:rsidRPr="000A0960">
        <w:rPr>
          <w:rFonts w:ascii="Times New Roman Italic" w:hAnsi="Times New Roman Italic"/>
          <w:i/>
        </w:rPr>
        <w:t>The Concert for Bangladesh Revisited with George Harrison and Friends</w:t>
      </w:r>
      <w:r w:rsidR="000A0960" w:rsidRPr="00741B73">
        <w:t xml:space="preserve">, </w:t>
      </w:r>
      <w:r w:rsidR="00CA0A2B">
        <w:t>The Beatles, 2005 as well as</w:t>
      </w:r>
      <w:r w:rsidR="00B03577">
        <w:t xml:space="preserve"> </w:t>
      </w:r>
      <w:r w:rsidR="00644E94">
        <w:t xml:space="preserve">excerpts from </w:t>
      </w:r>
      <w:r w:rsidR="00B03577">
        <w:t>Live 8 and Band Aid concerts and interviews. A discussion</w:t>
      </w:r>
      <w:r w:rsidR="00F01903">
        <w:t xml:space="preserve"> of the films and the readings for this week</w:t>
      </w:r>
      <w:r w:rsidR="00B03577">
        <w:t xml:space="preserve"> will follow the viewings.</w:t>
      </w:r>
    </w:p>
    <w:p w:rsidR="009E307E" w:rsidRDefault="009E307E" w:rsidP="009E307E"/>
    <w:p w:rsidR="00767170" w:rsidRDefault="009E307E">
      <w:r>
        <w:t>April 2 (Mon)</w:t>
      </w:r>
      <w:r w:rsidR="005E7A49">
        <w:tab/>
      </w:r>
      <w:r w:rsidR="005E7A49">
        <w:tab/>
      </w:r>
      <w:r w:rsidR="00767170" w:rsidRPr="00767170">
        <w:rPr>
          <w:rFonts w:ascii="Times New Roman Bold" w:hAnsi="Times New Roman Bold"/>
          <w:b/>
        </w:rPr>
        <w:t>Canada’s foreign policy and foreign aid</w:t>
      </w:r>
    </w:p>
    <w:p w:rsidR="00767170" w:rsidRPr="00FD795E" w:rsidRDefault="00767170" w:rsidP="00767170">
      <w:pPr>
        <w:widowControl w:val="0"/>
        <w:autoSpaceDE w:val="0"/>
        <w:autoSpaceDN w:val="0"/>
        <w:adjustRightInd w:val="0"/>
        <w:ind w:left="2160"/>
        <w:rPr>
          <w:rFonts w:cs="Helvetica"/>
        </w:rPr>
      </w:pPr>
      <w:r>
        <w:rPr>
          <w:rFonts w:cs="Helvetica"/>
        </w:rPr>
        <w:t>Brian W.Tomlin</w:t>
      </w:r>
      <w:r w:rsidRPr="00FD795E">
        <w:rPr>
          <w:rFonts w:cs="Helvetica"/>
        </w:rPr>
        <w:t>, Fen Osler Hampso</w:t>
      </w:r>
      <w:r>
        <w:rPr>
          <w:rFonts w:cs="Helvetica"/>
        </w:rPr>
        <w:t>n, Norman Hillmer,</w:t>
      </w:r>
      <w:r w:rsidRPr="00FD795E">
        <w:rPr>
          <w:rFonts w:cs="Helvetica"/>
        </w:rPr>
        <w:t xml:space="preserve"> </w:t>
      </w:r>
      <w:r w:rsidRPr="00767170">
        <w:rPr>
          <w:rFonts w:ascii="Times New Roman Italic" w:hAnsi="Times New Roman Italic" w:cs="Helvetica"/>
          <w:i/>
        </w:rPr>
        <w:t>Canada's International Policies: Agendas, Alternatives, and Politics</w:t>
      </w:r>
      <w:r w:rsidRPr="00FD795E">
        <w:rPr>
          <w:rFonts w:cs="Helvetica"/>
        </w:rPr>
        <w:t>, Oxford, Oxford University Press, 2007</w:t>
      </w:r>
      <w:r>
        <w:rPr>
          <w:rFonts w:cs="Helvetica"/>
        </w:rPr>
        <w:t>, pp. TBA</w:t>
      </w:r>
    </w:p>
    <w:p w:rsidR="009E307E" w:rsidRDefault="009E307E"/>
    <w:p w:rsidR="009E307E" w:rsidRDefault="009E307E"/>
    <w:p w:rsidR="009E307E" w:rsidRDefault="009E307E" w:rsidP="00767170">
      <w:pPr>
        <w:ind w:left="2160" w:hanging="2160"/>
      </w:pPr>
      <w:r>
        <w:t>April 4 (Wed)</w:t>
      </w:r>
      <w:r w:rsidR="00767170">
        <w:tab/>
      </w:r>
      <w:r w:rsidR="00963EA6">
        <w:t>A di</w:t>
      </w:r>
      <w:r w:rsidR="00767170">
        <w:t>scussion of the readings for this week followed by c</w:t>
      </w:r>
      <w:r w:rsidR="00644E94" w:rsidRPr="00767170">
        <w:t>onclusions and notes on exam preparation</w:t>
      </w:r>
      <w:r w:rsidR="00767170">
        <w:t>.</w:t>
      </w:r>
    </w:p>
    <w:p w:rsidR="009E307E" w:rsidRDefault="009E307E"/>
    <w:p w:rsidR="009E307E" w:rsidRDefault="009E307E"/>
    <w:p w:rsidR="00F36154" w:rsidRDefault="009E307E">
      <w:r>
        <w:t>April 11-24 Exam Period</w:t>
      </w:r>
    </w:p>
    <w:p w:rsidR="00DB5F16" w:rsidRDefault="00DB5F16"/>
    <w:p w:rsidR="00F36154" w:rsidRDefault="00F36154"/>
    <w:p w:rsidR="00F36154" w:rsidRDefault="00F36154">
      <w:r>
        <w:t>4) Course Requirements</w:t>
      </w:r>
    </w:p>
    <w:p w:rsidR="00DB5F16" w:rsidRDefault="00DB5F16"/>
    <w:p w:rsidR="00CE2E6D" w:rsidRDefault="00F36154">
      <w:r>
        <w:t>On Mondays the class will be organized as a lecture. On Wednesdays the class wil</w:t>
      </w:r>
      <w:r w:rsidR="00CE2E6D">
        <w:t>l</w:t>
      </w:r>
      <w:r>
        <w:t xml:space="preserve"> be split into</w:t>
      </w:r>
      <w:r w:rsidR="00CE2E6D">
        <w:t xml:space="preserve"> a lecture for the first half followed by a group discussion of the readings for each week. </w:t>
      </w:r>
      <w:r w:rsidR="00F84408">
        <w:t xml:space="preserve">All assignments are to be submitted in paper and electronic from through Web CT. Use Times New Roman double spaced and include footnotes and bibliography for your work as per the History Department guidelines available on the department website. Please note the university and department guidelines on </w:t>
      </w:r>
      <w:r w:rsidR="00D749AF">
        <w:t>plagiarism</w:t>
      </w:r>
      <w:r w:rsidR="00F84408">
        <w:t xml:space="preserve"> attached to back of this syllabus.</w:t>
      </w:r>
    </w:p>
    <w:p w:rsidR="00CE2E6D" w:rsidRDefault="00CE2E6D"/>
    <w:p w:rsidR="00CE2E6D" w:rsidRDefault="00CE2E6D">
      <w:r>
        <w:t>Weekly synopsis</w:t>
      </w:r>
      <w:r w:rsidR="00963EA6">
        <w:t xml:space="preserve"> </w:t>
      </w:r>
      <w:r>
        <w:t>– 10%</w:t>
      </w:r>
    </w:p>
    <w:p w:rsidR="00CE2E6D" w:rsidRDefault="00CE2E6D">
      <w:r>
        <w:t xml:space="preserve">At the beginning on each class on Wednesdays students are required to hand in a very brief synopsis of each reading. This will consist of approximately three sentences for each reading outlining the main arguments or points that each text conveys. It is suggested that the first sentence describes the main argument or point and begins with, </w:t>
      </w:r>
      <w:r w:rsidRPr="00CE2E6D">
        <w:rPr>
          <w:rFonts w:ascii="Times New Roman Italic" w:hAnsi="Times New Roman Italic"/>
          <w:i/>
        </w:rPr>
        <w:t>The author argues that…</w:t>
      </w:r>
      <w:r>
        <w:t xml:space="preserve"> or, </w:t>
      </w:r>
      <w:r w:rsidRPr="00CE2E6D">
        <w:rPr>
          <w:rFonts w:ascii="Times New Roman Italic" w:hAnsi="Times New Roman Italic"/>
          <w:i/>
        </w:rPr>
        <w:t>The author’s main point is…</w:t>
      </w:r>
      <w:r>
        <w:t>These will be graded on a pass / fail basis.</w:t>
      </w:r>
    </w:p>
    <w:p w:rsidR="00CE2E6D" w:rsidRDefault="00CE2E6D"/>
    <w:p w:rsidR="00963EA6" w:rsidRDefault="00963EA6">
      <w:r>
        <w:t>Attendance and participation – 10%</w:t>
      </w:r>
    </w:p>
    <w:p w:rsidR="00963EA6" w:rsidRDefault="00963EA6">
      <w:r>
        <w:t>On Wednesdays the class will break into groups to discuss the readings for the week, a special topic or a f</w:t>
      </w:r>
      <w:r w:rsidR="00DB5F16">
        <w:t>ilm presentation. Attendance as well as</w:t>
      </w:r>
      <w:r>
        <w:t xml:space="preserve"> active</w:t>
      </w:r>
      <w:r w:rsidR="00DB5F16">
        <w:t xml:space="preserve"> and informed</w:t>
      </w:r>
      <w:r>
        <w:t xml:space="preserve"> participation in these sessions is an important part of the final grade for the course.</w:t>
      </w:r>
    </w:p>
    <w:p w:rsidR="00963EA6" w:rsidRDefault="00963EA6"/>
    <w:p w:rsidR="00963EA6" w:rsidRDefault="00963EA6">
      <w:r>
        <w:t>Critical review paper –</w:t>
      </w:r>
      <w:r w:rsidR="00793773">
        <w:t xml:space="preserve"> 15</w:t>
      </w:r>
      <w:r>
        <w:t>%</w:t>
      </w:r>
      <w:r w:rsidR="00DB5F16">
        <w:t xml:space="preserve"> (Due February 13)</w:t>
      </w:r>
    </w:p>
    <w:p w:rsidR="00793773" w:rsidRDefault="00963EA6">
      <w:r>
        <w:t xml:space="preserve">A </w:t>
      </w:r>
      <w:r w:rsidR="00793773">
        <w:t xml:space="preserve">list of articles </w:t>
      </w:r>
      <w:r>
        <w:t xml:space="preserve">will be provided and students will choose one text </w:t>
      </w:r>
      <w:r w:rsidR="00793773">
        <w:t xml:space="preserve">to </w:t>
      </w:r>
      <w:r w:rsidR="00D749AF">
        <w:t>analyze</w:t>
      </w:r>
      <w:r w:rsidR="00793773">
        <w:t xml:space="preserve">. Students are expected to write a very brief summary of the article, determine the main and supporting arguments and critically examine the piece. Students are expected to research their papers and back their </w:t>
      </w:r>
      <w:r w:rsidR="00D749AF">
        <w:t>criticisms</w:t>
      </w:r>
      <w:r w:rsidR="00793773">
        <w:t xml:space="preserve"> from a number of academic sources. Advice on how to </w:t>
      </w:r>
      <w:r w:rsidR="00D749AF">
        <w:t>proceed</w:t>
      </w:r>
      <w:r w:rsidR="00793773">
        <w:t xml:space="preserve"> with this type of exercise will be provided in class.</w:t>
      </w:r>
      <w:r w:rsidR="00DB5F16">
        <w:t xml:space="preserve"> </w:t>
      </w:r>
      <w:r w:rsidR="00D749AF">
        <w:t>The length of the paper will be 5-7 pages, not including a cover page or bibliography.</w:t>
      </w:r>
    </w:p>
    <w:p w:rsidR="00793773" w:rsidRDefault="00793773"/>
    <w:p w:rsidR="00DB5F16" w:rsidRDefault="00F84408">
      <w:r>
        <w:t>Research paper – 30%</w:t>
      </w:r>
      <w:r w:rsidR="00DB5F16">
        <w:t xml:space="preserve"> (Due March 26)</w:t>
      </w:r>
    </w:p>
    <w:p w:rsidR="00DB5F16" w:rsidRDefault="007A00BA">
      <w:r>
        <w:t xml:space="preserve">For this paper examine one of the weekly themes listed in the class </w:t>
      </w:r>
      <w:r w:rsidR="00D749AF">
        <w:t>schedule</w:t>
      </w:r>
      <w:r>
        <w:t>. Other essay topics will be considered in consultation with the instructor. A list of academic sources will be posted on Web CT</w:t>
      </w:r>
      <w:r w:rsidR="00CD78C6">
        <w:t xml:space="preserve"> in January</w:t>
      </w:r>
      <w:r>
        <w:t>. This list will be a starting point for your research and yo</w:t>
      </w:r>
      <w:r w:rsidR="00CD78C6">
        <w:t xml:space="preserve">u are expected to expand </w:t>
      </w:r>
      <w:r w:rsidR="00D749AF">
        <w:t xml:space="preserve">and </w:t>
      </w:r>
      <w:r w:rsidR="00CD78C6">
        <w:t xml:space="preserve">draw from a number of academic sources. Like all the other assignments in this course emphasis is on critical </w:t>
      </w:r>
      <w:r w:rsidR="00D749AF">
        <w:t>analysis</w:t>
      </w:r>
      <w:r w:rsidR="00CD78C6">
        <w:t xml:space="preserve">, not simply description or narration. Advice will be given in class on how to </w:t>
      </w:r>
      <w:r w:rsidR="00D749AF">
        <w:t>proceed</w:t>
      </w:r>
      <w:r w:rsidR="00CD78C6">
        <w:t xml:space="preserve"> with this assignment.</w:t>
      </w:r>
      <w:r w:rsidR="00D749AF">
        <w:t xml:space="preserve"> </w:t>
      </w:r>
      <w:r w:rsidR="00CD78C6">
        <w:t>Please discuss your choice well in advance with your TA and or the instructor if you have any questions.</w:t>
      </w:r>
      <w:r w:rsidR="00D749AF">
        <w:t xml:space="preserve"> This paper will be 12-15 pages in length not including </w:t>
      </w:r>
      <w:r w:rsidR="00F01FA0">
        <w:t xml:space="preserve">a </w:t>
      </w:r>
      <w:r w:rsidR="00D749AF">
        <w:t>cover page or bibliography.</w:t>
      </w:r>
    </w:p>
    <w:p w:rsidR="00CD78C6" w:rsidRDefault="00CD78C6"/>
    <w:p w:rsidR="00DB5F16" w:rsidRDefault="00DB5F16">
      <w:r>
        <w:t>Final exam – 35% (Date TBA)</w:t>
      </w:r>
    </w:p>
    <w:p w:rsidR="00F01FA0" w:rsidRDefault="00DB5F16">
      <w:r>
        <w:t>Essay questions and short answer questions on key terms.</w:t>
      </w:r>
    </w:p>
    <w:p w:rsidR="00F01FA0" w:rsidRDefault="00F01FA0"/>
    <w:p w:rsidR="00F84408" w:rsidRDefault="00F01FA0">
      <w:r>
        <w:t>All requirements must be completed in order to receive a passing grade for the course.</w:t>
      </w:r>
    </w:p>
    <w:p w:rsidR="00793773" w:rsidRDefault="00793773">
      <w:r>
        <w:t xml:space="preserve">  </w:t>
      </w:r>
    </w:p>
    <w:p w:rsidR="00F01FA0" w:rsidRDefault="00F01FA0">
      <w:r>
        <w:t>For essay writing and research please see the History Department website for help and information. Your TA and your instructor are here to help. Visit or email them if you are experiencing difficulties.</w:t>
      </w:r>
    </w:p>
    <w:p w:rsidR="00F01FA0" w:rsidRDefault="00F01FA0"/>
    <w:p w:rsidR="00F01FA0" w:rsidRDefault="00223F2A">
      <w:r>
        <w:t>T</w:t>
      </w:r>
      <w:r w:rsidR="00F01FA0">
        <w:t xml:space="preserve">wo books </w:t>
      </w:r>
      <w:r>
        <w:t xml:space="preserve">available in most libraries </w:t>
      </w:r>
      <w:r w:rsidR="00F01FA0">
        <w:t>that will help you</w:t>
      </w:r>
      <w:r>
        <w:t xml:space="preserve"> with writing and</w:t>
      </w:r>
      <w:r w:rsidR="00F01FA0">
        <w:t xml:space="preserve"> your university career are –</w:t>
      </w:r>
    </w:p>
    <w:p w:rsidR="00F01FA0" w:rsidRDefault="00F01FA0"/>
    <w:p w:rsidR="00F01FA0" w:rsidRDefault="00F01FA0">
      <w:r>
        <w:t xml:space="preserve">Joseph M. Williams, </w:t>
      </w:r>
      <w:r w:rsidRPr="00F01FA0">
        <w:rPr>
          <w:rFonts w:ascii="Times New Roman Italic" w:hAnsi="Times New Roman Italic"/>
          <w:i/>
        </w:rPr>
        <w:t>Style, The Basics of Clarity and Grace</w:t>
      </w:r>
      <w:r>
        <w:t>, New York, Pearson Longman, 2009, (any edition will help)</w:t>
      </w:r>
    </w:p>
    <w:p w:rsidR="00F01FA0" w:rsidRDefault="00F01FA0"/>
    <w:p w:rsidR="00223F2A" w:rsidRDefault="00F01FA0">
      <w:r>
        <w:t xml:space="preserve">Wayne C. Booth, Gregory G. </w:t>
      </w:r>
      <w:proofErr w:type="spellStart"/>
      <w:r>
        <w:t>Colomb</w:t>
      </w:r>
      <w:proofErr w:type="spellEnd"/>
      <w:r>
        <w:t xml:space="preserve"> and Joseph M. Williams, </w:t>
      </w:r>
      <w:r w:rsidRPr="00F01FA0">
        <w:rPr>
          <w:rFonts w:ascii="Times New Roman Italic" w:hAnsi="Times New Roman Italic"/>
          <w:i/>
        </w:rPr>
        <w:t>The Craft of Research</w:t>
      </w:r>
      <w:r>
        <w:t>, Chicago, The University of Chicago Press, 2008 (any edition will help, see chapters 3 and 4 especially)</w:t>
      </w:r>
    </w:p>
    <w:p w:rsidR="00223F2A" w:rsidRDefault="00223F2A"/>
    <w:p w:rsidR="00223F2A" w:rsidRDefault="00223F2A">
      <w:r>
        <w:t>Field Trip:</w:t>
      </w:r>
    </w:p>
    <w:p w:rsidR="00223F2A" w:rsidRDefault="00223F2A"/>
    <w:p w:rsidR="009F37EB" w:rsidRDefault="00223F2A">
      <w:r>
        <w:t>An optional field trip to Library and Archives Canada on Wellington Street will be organized for the end of January. This is considered an extra curricular trip and is not mandatory for the course. However, those students who are interested in examining or including primary resources for their essay would benefit by attending this informal workshop. Details will be released on Web CT.</w:t>
      </w:r>
    </w:p>
    <w:sectPr w:rsidR="009F37EB" w:rsidSect="009F37EB">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C60" w:rsidRDefault="00520C60">
      <w:r>
        <w:separator/>
      </w:r>
    </w:p>
  </w:endnote>
  <w:endnote w:type="continuationSeparator" w:id="0">
    <w:p w:rsidR="00520C60" w:rsidRDefault="0052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FA0" w:rsidRDefault="00F01FA0" w:rsidP="00D74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FA0" w:rsidRDefault="00F01FA0" w:rsidP="00D749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FA0" w:rsidRDefault="00F01FA0" w:rsidP="00D74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F2A">
      <w:rPr>
        <w:rStyle w:val="PageNumber"/>
        <w:noProof/>
      </w:rPr>
      <w:t>2</w:t>
    </w:r>
    <w:r>
      <w:rPr>
        <w:rStyle w:val="PageNumber"/>
      </w:rPr>
      <w:fldChar w:fldCharType="end"/>
    </w:r>
  </w:p>
  <w:p w:rsidR="00F01FA0" w:rsidRDefault="00F01FA0" w:rsidP="00D749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C60" w:rsidRDefault="00520C60">
      <w:r>
        <w:separator/>
      </w:r>
    </w:p>
  </w:footnote>
  <w:footnote w:type="continuationSeparator" w:id="0">
    <w:p w:rsidR="00520C60" w:rsidRDefault="00520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4D16"/>
    <w:multiLevelType w:val="hybridMultilevel"/>
    <w:tmpl w:val="28D49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44511"/>
    <w:multiLevelType w:val="hybridMultilevel"/>
    <w:tmpl w:val="A61AB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EB"/>
    <w:rsid w:val="00040036"/>
    <w:rsid w:val="000A0960"/>
    <w:rsid w:val="000F3987"/>
    <w:rsid w:val="00135EDB"/>
    <w:rsid w:val="00146A26"/>
    <w:rsid w:val="00157CD7"/>
    <w:rsid w:val="001D041C"/>
    <w:rsid w:val="001D248B"/>
    <w:rsid w:val="001E78D1"/>
    <w:rsid w:val="00216168"/>
    <w:rsid w:val="00223F2A"/>
    <w:rsid w:val="00285B8A"/>
    <w:rsid w:val="002B5F29"/>
    <w:rsid w:val="002D3287"/>
    <w:rsid w:val="002F6A10"/>
    <w:rsid w:val="003E00BD"/>
    <w:rsid w:val="003F4A8B"/>
    <w:rsid w:val="004138B6"/>
    <w:rsid w:val="00431225"/>
    <w:rsid w:val="004B145E"/>
    <w:rsid w:val="00513D48"/>
    <w:rsid w:val="00520C60"/>
    <w:rsid w:val="0053120D"/>
    <w:rsid w:val="00562711"/>
    <w:rsid w:val="00576B7F"/>
    <w:rsid w:val="005B14C7"/>
    <w:rsid w:val="005E7A49"/>
    <w:rsid w:val="005F6A93"/>
    <w:rsid w:val="00606099"/>
    <w:rsid w:val="00612A3C"/>
    <w:rsid w:val="00644E94"/>
    <w:rsid w:val="00653BD2"/>
    <w:rsid w:val="006B4CFD"/>
    <w:rsid w:val="006F4C44"/>
    <w:rsid w:val="00767170"/>
    <w:rsid w:val="00793773"/>
    <w:rsid w:val="007A00BA"/>
    <w:rsid w:val="007B3FDF"/>
    <w:rsid w:val="007C6C01"/>
    <w:rsid w:val="007E64E5"/>
    <w:rsid w:val="00876A27"/>
    <w:rsid w:val="008919EA"/>
    <w:rsid w:val="008D61F8"/>
    <w:rsid w:val="009057CF"/>
    <w:rsid w:val="00915131"/>
    <w:rsid w:val="00915499"/>
    <w:rsid w:val="00963EA6"/>
    <w:rsid w:val="00985C1A"/>
    <w:rsid w:val="009B7021"/>
    <w:rsid w:val="009E307E"/>
    <w:rsid w:val="009F37EB"/>
    <w:rsid w:val="00A10F14"/>
    <w:rsid w:val="00A24AB5"/>
    <w:rsid w:val="00A40501"/>
    <w:rsid w:val="00A620FE"/>
    <w:rsid w:val="00A63BBA"/>
    <w:rsid w:val="00AA01D4"/>
    <w:rsid w:val="00AC58C8"/>
    <w:rsid w:val="00AD0A11"/>
    <w:rsid w:val="00B03577"/>
    <w:rsid w:val="00B14924"/>
    <w:rsid w:val="00B61039"/>
    <w:rsid w:val="00BA4C46"/>
    <w:rsid w:val="00BC1E10"/>
    <w:rsid w:val="00C019ED"/>
    <w:rsid w:val="00C16C30"/>
    <w:rsid w:val="00C6099C"/>
    <w:rsid w:val="00C72CB8"/>
    <w:rsid w:val="00CA0A2B"/>
    <w:rsid w:val="00CA399C"/>
    <w:rsid w:val="00CD78C6"/>
    <w:rsid w:val="00CE2E6D"/>
    <w:rsid w:val="00D7465C"/>
    <w:rsid w:val="00D749AF"/>
    <w:rsid w:val="00DA67D5"/>
    <w:rsid w:val="00DB5F16"/>
    <w:rsid w:val="00E21277"/>
    <w:rsid w:val="00E30D8F"/>
    <w:rsid w:val="00E63D41"/>
    <w:rsid w:val="00E90B00"/>
    <w:rsid w:val="00EC5F7C"/>
    <w:rsid w:val="00F01903"/>
    <w:rsid w:val="00F01FA0"/>
    <w:rsid w:val="00F36154"/>
    <w:rsid w:val="00F844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C6D3F-41FA-41A8-B959-F22F5E60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F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9ED"/>
    <w:rPr>
      <w:sz w:val="22"/>
      <w:szCs w:val="22"/>
    </w:rPr>
  </w:style>
  <w:style w:type="paragraph" w:styleId="ListParagraph">
    <w:name w:val="List Paragraph"/>
    <w:basedOn w:val="Normal"/>
    <w:rsid w:val="00AD0A11"/>
    <w:pPr>
      <w:ind w:left="720"/>
      <w:contextualSpacing/>
    </w:pPr>
  </w:style>
  <w:style w:type="paragraph" w:styleId="Footer">
    <w:name w:val="footer"/>
    <w:basedOn w:val="Normal"/>
    <w:link w:val="FooterChar"/>
    <w:rsid w:val="00D749AF"/>
    <w:pPr>
      <w:tabs>
        <w:tab w:val="center" w:pos="4320"/>
        <w:tab w:val="right" w:pos="8640"/>
      </w:tabs>
    </w:pPr>
  </w:style>
  <w:style w:type="character" w:customStyle="1" w:styleId="FooterChar">
    <w:name w:val="Footer Char"/>
    <w:basedOn w:val="DefaultParagraphFont"/>
    <w:link w:val="Footer"/>
    <w:rsid w:val="00D749AF"/>
    <w:rPr>
      <w:rFonts w:ascii="Times New Roman" w:hAnsi="Times New Roman"/>
    </w:rPr>
  </w:style>
  <w:style w:type="character" w:styleId="PageNumber">
    <w:name w:val="page number"/>
    <w:basedOn w:val="DefaultParagraphFont"/>
    <w:rsid w:val="00D7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Tait</dc:creator>
  <cp:keywords/>
  <cp:lastModifiedBy>Sean Eedy</cp:lastModifiedBy>
  <cp:revision>2</cp:revision>
  <dcterms:created xsi:type="dcterms:W3CDTF">2017-10-30T19:20:00Z</dcterms:created>
  <dcterms:modified xsi:type="dcterms:W3CDTF">2017-10-30T19:20:00Z</dcterms:modified>
</cp:coreProperties>
</file>